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5457194639574a92" /><Relationship Type="http://schemas.openxmlformats.org/package/2006/relationships/metadata/core-properties" Target="package/services/metadata/core-properties/e4ad91bf0fde4897b2e6aeb51cba4383.psmdcp" Id="Ref1ec6ab339e4710"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5623623F" w:rsidRDefault="00000000" w14:paraId="00000001" wp14:textId="77777777">
      <w:pPr>
        <w:pageBreakBefore w:val="0"/>
        <w:spacing w:before="240" w:after="240" w:lineRule="auto"/>
        <w:jc w:val="center"/>
        <w:rPr>
          <w:b w:val="1"/>
          <w:bCs w:val="1"/>
          <w:color w:val="C00000"/>
          <w:sz w:val="20"/>
          <w:szCs w:val="20"/>
        </w:rPr>
      </w:pPr>
      <w:r w:rsidRPr="5623623F" w:rsidDel="00000000" w:rsidR="00000000">
        <w:rPr>
          <w:b w:val="1"/>
          <w:bCs w:val="1"/>
          <w:color w:val="C00000"/>
          <w:sz w:val="34"/>
          <w:szCs w:val="34"/>
        </w:rPr>
        <w:t xml:space="preserve">Free Week</w:t>
      </w:r>
      <w:r w:rsidRPr="00000000" w:rsidDel="00000000" w:rsidR="00000000">
        <w:rPr>
          <w:rtl w:val="0"/>
        </w:rPr>
      </w:r>
    </w:p>
    <w:p xmlns:wp14="http://schemas.microsoft.com/office/word/2010/wordml" w:rsidRPr="00000000" w:rsidR="00000000" w:rsidDel="00000000" w:rsidP="00000000" w:rsidRDefault="00000000" w14:paraId="00000002" wp14:textId="77777777">
      <w:pPr>
        <w:pageBreakBefore w:val="0"/>
        <w:spacing w:before="240" w:after="240" w:lineRule="auto"/>
        <w:jc w:val="center"/>
        <w:rPr/>
      </w:pPr>
      <w:r w:rsidRPr="00000000" w:rsidDel="00000000" w:rsidR="00000000">
        <w:rPr>
          <w:rtl w:val="0"/>
        </w:rPr>
        <w:t xml:space="preserve">11 </w:t>
      </w:r>
      <w:r w:rsidRPr="00000000" w:rsidDel="00000000" w:rsidR="00000000">
        <w:rPr>
          <w:rtl w:val="0"/>
        </w:rPr>
        <w:t xml:space="preserve">Module </w:t>
      </w:r>
    </w:p>
    <w:p xmlns:wp14="http://schemas.microsoft.com/office/word/2010/wordml" w:rsidRPr="00000000" w:rsidR="00000000" w:rsidDel="00000000" w:rsidP="5623623F" w:rsidRDefault="00000000" w14:paraId="00000003" wp14:textId="77777777">
      <w:pPr>
        <w:pStyle w:val="Heading1"/>
        <w:keepNext w:val="0"/>
        <w:keepLines w:val="0"/>
        <w:pageBreakBefore w:val="0"/>
        <w:spacing w:before="480" w:lineRule="auto"/>
        <w:rPr>
          <w:b w:val="1"/>
          <w:bCs w:val="1"/>
          <w:color w:val="C00000"/>
          <w:sz w:val="30"/>
          <w:szCs w:val="30"/>
          <w:rtl w:val="0"/>
        </w:rPr>
      </w:pPr>
      <w:bookmarkStart w:name="_oegszukv5gwt" w:colFirst="0" w:colLast="0" w:id="0"/>
      <w:bookmarkEnd w:id="0"/>
      <w:r w:rsidRPr="5623623F" w:rsidDel="00000000" w:rsidR="00000000">
        <w:rPr>
          <w:b w:val="1"/>
          <w:bCs w:val="1"/>
          <w:color w:val="C00000"/>
          <w:sz w:val="30"/>
          <w:szCs w:val="30"/>
        </w:rPr>
        <w:t xml:space="preserve">Module Objective:</w:t>
      </w:r>
      <w:r w:rsidRPr="00000000" w:rsidDel="00000000" w:rsidR="00000000">
        <w:rPr>
          <w:rtl w:val="0"/>
        </w:rPr>
      </w:r>
    </w:p>
    <w:p xmlns:wp14="http://schemas.microsoft.com/office/word/2010/wordml" w:rsidRPr="00000000" w:rsidR="00000000" w:rsidDel="00000000" w:rsidP="00000000" w:rsidRDefault="00000000" w14:paraId="00000004" wp14:textId="77777777">
      <w:pPr>
        <w:pageBreakBefore w:val="0"/>
        <w:rPr/>
      </w:pPr>
      <w:r w:rsidRPr="00000000" w:rsidDel="00000000" w:rsidR="00000000">
        <w:rPr>
          <w:rtl w:val="0"/>
        </w:rPr>
        <w:t xml:space="preserve">In the programming world, NULL is a constant that has a value of zero. Module 11 is a NULL week because it consists of no new material. The purpose of this module is to either catch up on past modules and activities as needed. This time is a good chance to make sure everything is complete before Thanksgiving break. If you have completed all the given activities, this time can be used as free time to experiment with other cyber security activities. Below are a few options of what you can do during this time. </w:t>
      </w:r>
      <w:r w:rsidRPr="00000000" w:rsidDel="00000000" w:rsidR="00000000">
        <w:rPr>
          <w:rtl w:val="0"/>
        </w:rPr>
      </w:r>
    </w:p>
    <w:p xmlns:wp14="http://schemas.microsoft.com/office/word/2010/wordml" w:rsidRPr="00000000" w:rsidR="00000000" w:rsidDel="00000000" w:rsidP="5623623F" w:rsidRDefault="00000000" w14:paraId="00000005" wp14:textId="77777777">
      <w:pPr>
        <w:pStyle w:val="Heading1"/>
        <w:keepNext w:val="0"/>
        <w:keepLines w:val="0"/>
        <w:pageBreakBefore w:val="0"/>
        <w:spacing w:before="480" w:lineRule="auto"/>
        <w:rPr>
          <w:b w:val="1"/>
          <w:bCs w:val="1"/>
          <w:color w:val="C00000"/>
          <w:sz w:val="30"/>
          <w:szCs w:val="30"/>
        </w:rPr>
      </w:pPr>
      <w:bookmarkStart w:name="_lv7p9eg2d1o3" w:id="1"/>
      <w:bookmarkEnd w:id="1"/>
      <w:r w:rsidRPr="5623623F" w:rsidR="5623623F">
        <w:rPr>
          <w:b w:val="1"/>
          <w:bCs w:val="1"/>
          <w:color w:val="C00000"/>
          <w:sz w:val="30"/>
          <w:szCs w:val="30"/>
        </w:rPr>
        <w:t>Module Options</w:t>
      </w:r>
    </w:p>
    <w:tbl>
      <w:tblPr>
        <w:tblStyle w:val="Table1"/>
        <w:tblW w:w="8025" w:type="dxa"/>
        <w:jc w:val="left"/>
        <w:tblInd w:w="-15.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Change w:author="">
          <w:tblPr/>
        </w:tblPrChange>
      </w:tblPr>
      <w:tblGrid>
        <w:gridCol w:w="1890"/>
        <w:gridCol w:w="3000"/>
        <w:gridCol w:w="3135"/>
      </w:tblGrid>
      <w:tr xmlns:wp14="http://schemas.microsoft.com/office/word/2010/wordml" w:rsidTr="5623623F" w14:paraId="18089E2F" wp14:textId="77777777">
        <w:trPr>
          <w:cantSplit w:val="0"/>
          <w:trHeight w:val="1010" w:hRule="atLeast"/>
          <w:tblHeader w:val="0"/>
        </w:trPr>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6" wp14:textId="77777777">
            <w:pPr>
              <w:pageBreakBefore w:val="0"/>
              <w:spacing w:before="240" w:after="240" w:lineRule="auto"/>
              <w:ind w:left="0" w:firstLine="0"/>
              <w:rPr>
                <w:b w:val="1"/>
              </w:rPr>
            </w:pPr>
            <w:r w:rsidRPr="00000000" w:rsidDel="00000000" w:rsidR="00000000">
              <w:rPr>
                <w:b w:val="1"/>
                <w:rtl w:val="0"/>
              </w:rPr>
              <w:t xml:space="preserve">Component</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7" wp14:textId="77777777">
            <w:pPr>
              <w:pageBreakBefore w:val="0"/>
              <w:spacing w:before="240" w:after="240" w:lineRule="auto"/>
              <w:ind w:left="820" w:firstLine="0"/>
              <w:rPr>
                <w:b w:val="1"/>
              </w:rPr>
            </w:pPr>
            <w:r w:rsidRPr="00000000" w:rsidDel="00000000" w:rsidR="00000000">
              <w:rPr>
                <w:rtl w:val="0"/>
              </w:rPr>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8" wp14:textId="77777777">
            <w:pPr>
              <w:pageBreakBefore w:val="0"/>
              <w:spacing w:before="240" w:after="240" w:lineRule="auto"/>
              <w:ind w:left="820" w:firstLine="0"/>
              <w:rPr>
                <w:b w:val="1"/>
              </w:rPr>
            </w:pPr>
            <w:r w:rsidRPr="00000000" w:rsidDel="00000000" w:rsidR="00000000">
              <w:rPr>
                <w:rtl w:val="0"/>
              </w:rPr>
            </w:r>
          </w:p>
        </w:tc>
      </w:tr>
      <w:tr xmlns:wp14="http://schemas.microsoft.com/office/word/2010/wordml" w:rsidTr="5623623F" w14:paraId="3FCCD10F" wp14:textId="77777777">
        <w:trPr>
          <w:cantSplit w:val="0"/>
          <w:trHeight w:val="1010" w:hRule="atLeast"/>
          <w:tblHeader w:val="0"/>
        </w:trPr>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9" wp14:textId="77777777">
            <w:pPr>
              <w:pageBreakBefore w:val="0"/>
              <w:spacing w:before="240" w:after="240" w:lineRule="auto"/>
              <w:ind w:left="0" w:firstLine="0"/>
              <w:rPr/>
            </w:pPr>
            <w:r w:rsidRPr="00000000" w:rsidDel="00000000" w:rsidR="00000000">
              <w:rPr>
                <w:rtl w:val="0"/>
              </w:rPr>
              <w:t xml:space="preserve">1. Option 1</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A" wp14:textId="6ECB8D35">
            <w:pPr>
              <w:pageBreakBefore w:val="0"/>
              <w:spacing w:before="240" w:after="240" w:lineRule="auto"/>
              <w:ind w:left="820" w:firstLine="0"/>
            </w:pPr>
            <w:r w:rsidR="5623623F">
              <w:rPr/>
              <w:t xml:space="preserve">Catch up on </w:t>
            </w:r>
            <w:r w:rsidR="5623623F">
              <w:rPr/>
              <w:t>incomplete</w:t>
            </w:r>
            <w:r w:rsidR="5623623F">
              <w:rPr/>
              <w:t xml:space="preserve"> modules and activities </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B" wp14:textId="77777777">
            <w:pPr>
              <w:pageBreakBefore w:val="0"/>
              <w:spacing w:before="240" w:after="240" w:lineRule="auto"/>
              <w:ind w:left="820" w:firstLine="0"/>
              <w:rPr/>
            </w:pPr>
            <w:r w:rsidRPr="00000000" w:rsidDel="00000000" w:rsidR="00000000">
              <w:rPr>
                <w:rtl w:val="0"/>
              </w:rPr>
            </w:r>
          </w:p>
        </w:tc>
      </w:tr>
      <w:tr xmlns:wp14="http://schemas.microsoft.com/office/word/2010/wordml" w:rsidTr="5623623F" w14:paraId="1691BE5C" wp14:textId="77777777">
        <w:trPr>
          <w:cantSplit w:val="0"/>
          <w:trHeight w:val="1550" w:hRule="atLeast"/>
          <w:tblHeader w:val="0"/>
        </w:trPr>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C" wp14:textId="77777777">
            <w:pPr>
              <w:pageBreakBefore w:val="0"/>
              <w:spacing w:before="240" w:after="240" w:lineRule="auto"/>
              <w:rPr/>
            </w:pPr>
            <w:r w:rsidRPr="00000000" w:rsidDel="00000000" w:rsidR="00000000">
              <w:rPr>
                <w:rtl w:val="0"/>
              </w:rPr>
              <w:t xml:space="preserve">2. Option 2</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D" wp14:textId="77777777">
            <w:pPr>
              <w:pageBreakBefore w:val="0"/>
              <w:spacing w:before="240" w:after="240" w:lineRule="auto"/>
              <w:ind w:left="820" w:firstLine="0"/>
              <w:rPr/>
            </w:pPr>
            <w:r w:rsidRPr="00000000" w:rsidDel="00000000" w:rsidR="00000000">
              <w:rPr>
                <w:rtl w:val="0"/>
              </w:rPr>
              <w:t xml:space="preserve">Experiment with OWASP Juice Shop</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E" wp14:textId="77777777">
            <w:pPr>
              <w:pageBreakBefore w:val="0"/>
              <w:spacing w:before="240" w:after="240" w:lineRule="auto"/>
              <w:ind w:left="820" w:firstLine="0"/>
              <w:rPr/>
            </w:pPr>
            <w:r w:rsidRPr="00000000" w:rsidDel="00000000" w:rsidR="00000000">
              <w:rPr>
                <w:rtl w:val="0"/>
              </w:rPr>
              <w:t xml:space="preserve">Log into your previously made account</w:t>
            </w:r>
          </w:p>
          <w:p w:rsidRPr="00000000" w:rsidR="00000000" w:rsidDel="00000000" w:rsidP="00000000" w:rsidRDefault="00000000" w14:paraId="0000000F" wp14:textId="77777777">
            <w:pPr>
              <w:pageBreakBefore w:val="0"/>
              <w:spacing w:before="240" w:after="240" w:lineRule="auto"/>
              <w:ind w:left="820" w:firstLine="0"/>
              <w:rPr/>
            </w:pPr>
            <w:r w:rsidRPr="00000000" w:rsidDel="00000000" w:rsidR="00000000">
              <w:rPr>
                <w:rtl w:val="0"/>
              </w:rPr>
            </w:r>
          </w:p>
        </w:tc>
      </w:tr>
      <w:tr xmlns:wp14="http://schemas.microsoft.com/office/word/2010/wordml" w:rsidTr="5623623F" w14:paraId="1EEA2ECA" wp14:textId="77777777">
        <w:trPr>
          <w:cantSplit w:val="0"/>
          <w:trHeight w:val="1550" w:hRule="atLeast"/>
          <w:tblHeader w:val="0"/>
        </w:trPr>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0" wp14:textId="77777777">
            <w:pPr>
              <w:pageBreakBefore w:val="0"/>
              <w:spacing w:before="240" w:after="240" w:lineRule="auto"/>
              <w:rPr/>
            </w:pPr>
            <w:r w:rsidRPr="00000000" w:rsidDel="00000000" w:rsidR="00000000">
              <w:rPr>
                <w:rtl w:val="0"/>
              </w:rPr>
              <w:t xml:space="preserve">3. Option 3</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1" wp14:textId="77777777">
            <w:pPr>
              <w:pageBreakBefore w:val="0"/>
              <w:spacing w:before="240" w:after="240" w:lineRule="auto"/>
              <w:ind w:left="820" w:firstLine="0"/>
              <w:rPr/>
            </w:pPr>
            <w:r w:rsidRPr="00000000" w:rsidDel="00000000" w:rsidR="00000000">
              <w:rPr>
                <w:rtl w:val="0"/>
              </w:rPr>
              <w:t xml:space="preserve">Complete the Cyber Awareness Challenge </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2" wp14:textId="77777777">
            <w:pPr>
              <w:pageBreakBefore w:val="0"/>
              <w:spacing w:before="240" w:after="240" w:lineRule="auto"/>
              <w:ind w:left="820" w:firstLine="0"/>
              <w:rPr/>
            </w:pPr>
            <w:hyperlink r:id="rId6">
              <w:r w:rsidRPr="00000000" w:rsidDel="00000000" w:rsidR="00000000">
                <w:rPr>
                  <w:color w:val="1155cc"/>
                  <w:u w:val="single"/>
                  <w:rtl w:val="0"/>
                </w:rPr>
                <w:t xml:space="preserve">Cyber Awareness Challenge - Settings</w:t>
              </w:r>
            </w:hyperlink>
            <w:r w:rsidRPr="00000000" w:rsidDel="00000000" w:rsidR="00000000">
              <w:rPr>
                <w:rtl w:val="0"/>
              </w:rPr>
            </w:r>
          </w:p>
        </w:tc>
      </w:tr>
      <w:tr xmlns:wp14="http://schemas.microsoft.com/office/word/2010/wordml" w:rsidTr="5623623F" w14:paraId="23769F00" wp14:textId="77777777">
        <w:trPr>
          <w:cantSplit w:val="0"/>
          <w:trHeight w:val="1550" w:hRule="atLeast"/>
          <w:tblHeader w:val="0"/>
        </w:trPr>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3" wp14:textId="77777777">
            <w:pPr>
              <w:pageBreakBefore w:val="0"/>
              <w:spacing w:before="240" w:after="240" w:lineRule="auto"/>
              <w:rPr/>
            </w:pPr>
            <w:r w:rsidRPr="00000000" w:rsidDel="00000000" w:rsidR="00000000">
              <w:rPr>
                <w:rtl w:val="0"/>
              </w:rPr>
              <w:t xml:space="preserve">4. Option 4</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4" wp14:textId="77777777">
            <w:pPr>
              <w:pageBreakBefore w:val="0"/>
              <w:spacing w:before="240" w:after="240" w:lineRule="auto"/>
              <w:ind w:left="820" w:firstLine="0"/>
              <w:rPr/>
            </w:pPr>
            <w:r w:rsidRPr="00000000" w:rsidDel="00000000" w:rsidR="00000000">
              <w:rPr>
                <w:rtl w:val="0"/>
              </w:rPr>
              <w:t xml:space="preserve">Explore Nova Labs </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5" wp14:textId="77777777">
            <w:pPr>
              <w:pageBreakBefore w:val="0"/>
              <w:spacing w:before="240" w:after="240" w:lineRule="auto"/>
              <w:ind w:left="820" w:firstLine="0"/>
              <w:rPr/>
            </w:pPr>
            <w:hyperlink r:id="rId7">
              <w:r w:rsidRPr="00000000" w:rsidDel="00000000" w:rsidR="00000000">
                <w:rPr>
                  <w:color w:val="1155cc"/>
                  <w:u w:val="single"/>
                  <w:rtl w:val="0"/>
                </w:rPr>
                <w:t xml:space="preserve">Cybersecurity | NOVA Labs</w:t>
              </w:r>
            </w:hyperlink>
            <w:r w:rsidRPr="00000000" w:rsidDel="00000000" w:rsidR="00000000">
              <w:rPr>
                <w:rtl w:val="0"/>
              </w:rPr>
            </w:r>
          </w:p>
        </w:tc>
      </w:tr>
    </w:tbl>
    <w:p xmlns:wp14="http://schemas.microsoft.com/office/word/2010/wordml" w:rsidRPr="00000000" w:rsidR="00000000" w:rsidDel="00000000" w:rsidP="00000000" w:rsidRDefault="00000000" w14:paraId="00000016" wp14:textId="77777777">
      <w:pPr>
        <w:pageBreakBefore w:val="0"/>
        <w:spacing w:before="120" w:lineRule="auto"/>
        <w:ind w:right="540"/>
        <w:jc w:val="right"/>
        <w:rPr>
          <w:sz w:val="24"/>
          <w:szCs w:val="24"/>
        </w:rPr>
      </w:pPr>
      <w:r w:rsidRPr="00000000" w:rsidDel="00000000" w:rsidR="00000000">
        <w:rPr>
          <w:color w:val="ffffff"/>
          <w:rtl w:val="0"/>
        </w:rPr>
        <w:t xml:space="preserve">Total Duration: 55 minutes</w:t>
      </w:r>
      <w:r w:rsidRPr="00000000" w:rsidDel="00000000" w:rsidR="00000000">
        <w:rPr>
          <w:rtl w:val="0"/>
        </w:rPr>
      </w:r>
    </w:p>
    <w:p xmlns:wp14="http://schemas.microsoft.com/office/word/2010/wordml" w:rsidRPr="00000000" w:rsidR="00000000" w:rsidDel="00000000" w:rsidP="00000000" w:rsidRDefault="00000000" w14:paraId="00000017" wp14:textId="77777777">
      <w:pPr>
        <w:pageBreakBefore w:val="0"/>
        <w:spacing w:before="240" w:after="240" w:lineRule="auto"/>
        <w:rPr/>
      </w:pPr>
      <w:r w:rsidRPr="00000000" w:rsidDel="00000000" w:rsidR="00000000">
        <w:rPr>
          <w:rtl w:val="0"/>
        </w:rPr>
        <w:t xml:space="preserve"> </w:t>
      </w:r>
    </w:p>
    <w:p xmlns:wp14="http://schemas.microsoft.com/office/word/2010/wordml" w:rsidRPr="00000000" w:rsidR="00000000" w:rsidDel="00000000" w:rsidP="5623623F" w:rsidRDefault="00000000" w14:paraId="00000018" wp14:textId="77777777">
      <w:pPr>
        <w:pStyle w:val="Heading1"/>
        <w:keepNext w:val="0"/>
        <w:keepLines w:val="0"/>
        <w:pageBreakBefore w:val="0"/>
        <w:spacing w:before="480" w:lineRule="auto"/>
        <w:rPr>
          <w:b w:val="1"/>
          <w:bCs w:val="1"/>
          <w:color w:val="C00000"/>
          <w:sz w:val="30"/>
          <w:szCs w:val="30"/>
        </w:rPr>
      </w:pPr>
      <w:bookmarkStart w:name="_t94zq8oxwd72" w:id="2"/>
      <w:bookmarkEnd w:id="2"/>
      <w:r w:rsidRPr="5623623F" w:rsidR="5623623F">
        <w:rPr>
          <w:b w:val="1"/>
          <w:bCs w:val="1"/>
          <w:color w:val="C00000"/>
          <w:sz w:val="30"/>
          <w:szCs w:val="30"/>
        </w:rPr>
        <w:t>Additional Resources:</w:t>
      </w:r>
    </w:p>
    <w:p xmlns:wp14="http://schemas.microsoft.com/office/word/2010/wordml" w:rsidRPr="00000000" w:rsidR="00000000" w:rsidDel="00000000" w:rsidP="00000000" w:rsidRDefault="00000000" w14:paraId="00000019" wp14:textId="77777777">
      <w:pPr>
        <w:pageBreakBefore w:val="0"/>
        <w:numPr>
          <w:ilvl w:val="0"/>
          <w:numId w:val="1"/>
        </w:numPr>
        <w:ind w:left="720" w:hanging="360"/>
        <w:rPr>
          <w:u w:val="none"/>
        </w:rPr>
      </w:pPr>
      <w:hyperlink r:id="rId8">
        <w:r w:rsidRPr="00000000" w:rsidDel="00000000" w:rsidR="00000000">
          <w:rPr>
            <w:color w:val="1155cc"/>
            <w:u w:val="single"/>
            <w:rtl w:val="0"/>
          </w:rPr>
          <w:t xml:space="preserve">Juice Shop - Insecure Web Application for Training | OWASP</w:t>
        </w:r>
      </w:hyperlink>
      <w:r w:rsidRPr="00000000" w:rsidDel="00000000" w:rsidR="00000000">
        <w:rPr>
          <w:rtl w:val="0"/>
        </w:rPr>
        <w:tab/>
      </w:r>
    </w:p>
    <w:p xmlns:wp14="http://schemas.microsoft.com/office/word/2010/wordml" w:rsidRPr="00000000" w:rsidR="00000000" w:rsidDel="00000000" w:rsidP="00000000" w:rsidRDefault="00000000" w14:paraId="0000001A" wp14:textId="77777777">
      <w:pPr>
        <w:pageBreakBefore w:val="0"/>
        <w:numPr>
          <w:ilvl w:val="0"/>
          <w:numId w:val="1"/>
        </w:numPr>
        <w:ind w:left="720" w:hanging="360"/>
        <w:rPr>
          <w:u w:val="none"/>
        </w:rPr>
      </w:pPr>
      <w:hyperlink r:id="rId9">
        <w:r w:rsidRPr="00000000" w:rsidDel="00000000" w:rsidR="00000000">
          <w:rPr>
            <w:color w:val="1155cc"/>
            <w:u w:val="single"/>
            <w:rtl w:val="0"/>
          </w:rPr>
          <w:t xml:space="preserve">Cyber Awareness Challenge - Settings</w:t>
        </w:r>
      </w:hyperlink>
      <w:r w:rsidRPr="00000000" w:rsidDel="00000000" w:rsidR="00000000">
        <w:rPr>
          <w:rtl w:val="0"/>
        </w:rPr>
        <w:tab/>
      </w:r>
      <w:r w:rsidRPr="00000000" w:rsidDel="00000000" w:rsidR="00000000">
        <w:rPr>
          <w:rtl w:val="0"/>
        </w:rPr>
      </w:r>
    </w:p>
    <w:p xmlns:wp14="http://schemas.microsoft.com/office/word/2010/wordml" w:rsidRPr="00000000" w:rsidR="00000000" w:rsidDel="00000000" w:rsidP="00000000" w:rsidRDefault="00000000" w14:paraId="0000001B" wp14:textId="77777777">
      <w:pPr>
        <w:pageBreakBefore w:val="0"/>
        <w:numPr>
          <w:ilvl w:val="0"/>
          <w:numId w:val="1"/>
        </w:numPr>
        <w:ind w:left="720" w:hanging="360"/>
        <w:rPr>
          <w:u w:val="none"/>
        </w:rPr>
      </w:pPr>
      <w:r w:rsidRPr="00000000" w:rsidDel="00000000" w:rsidR="00000000">
        <w:rPr>
          <w:rtl w:val="0"/>
        </w:rPr>
        <w:t xml:space="preserve">Google!</w:t>
      </w:r>
    </w:p>
    <w:p xmlns:wp14="http://schemas.microsoft.com/office/word/2010/wordml" w:rsidRPr="00000000" w:rsidR="00000000" w:rsidDel="00000000" w:rsidP="00000000" w:rsidRDefault="00000000" w14:paraId="0000001C" wp14:textId="77777777">
      <w:pPr>
        <w:pageBreakBefore w:val="0"/>
        <w:numPr>
          <w:ilvl w:val="0"/>
          <w:numId w:val="1"/>
        </w:numPr>
        <w:ind w:left="720" w:hanging="360"/>
        <w:rPr>
          <w:u w:val="none"/>
        </w:rPr>
      </w:pPr>
      <w:hyperlink r:id="rId10">
        <w:r w:rsidRPr="00000000" w:rsidDel="00000000" w:rsidR="00000000">
          <w:rPr>
            <w:color w:val="1155cc"/>
            <w:u w:val="single"/>
            <w:rtl w:val="0"/>
          </w:rPr>
          <w:t xml:space="preserve">VMware Glossary</w:t>
        </w:r>
      </w:hyperlink>
      <w:r w:rsidRPr="00000000" w:rsidDel="00000000" w:rsidR="00000000">
        <w:rPr>
          <w:rtl w:val="0"/>
        </w:rPr>
      </w:r>
    </w:p>
    <w:p xmlns:wp14="http://schemas.microsoft.com/office/word/2010/wordml" w:rsidRPr="00000000" w:rsidR="00000000" w:rsidDel="00000000" w:rsidP="00000000" w:rsidRDefault="00000000" w14:paraId="0000001D" wp14:textId="77777777">
      <w:pPr>
        <w:pageBreakBefore w:val="0"/>
        <w:ind w:left="720" w:firstLine="0"/>
        <w:rPr/>
      </w:pPr>
      <w:r w:rsidRPr="00000000" w:rsidDel="00000000" w:rsidR="00000000">
        <w:rPr>
          <w:rtl w:val="0"/>
        </w:rPr>
      </w:r>
    </w:p>
    <w:p xmlns:wp14="http://schemas.microsoft.com/office/word/2010/wordml" w:rsidRPr="00000000" w:rsidR="00000000" w:rsidDel="00000000" w:rsidP="00000000" w:rsidRDefault="00000000" w14:paraId="0000001E" wp14:textId="77777777">
      <w:pPr>
        <w:pageBreakBefore w:val="0"/>
        <w:ind w:left="1440" w:firstLine="0"/>
        <w:rPr/>
      </w:pPr>
      <w:r w:rsidRPr="00000000" w:rsidDel="00000000" w:rsidR="00000000">
        <w:rPr>
          <w:rtl w:val="0"/>
        </w:rPr>
      </w:r>
    </w:p>
    <w:p xmlns:wp14="http://schemas.microsoft.com/office/word/2010/wordml" w:rsidRPr="00000000" w:rsidR="00000000" w:rsidDel="00000000" w:rsidP="00000000" w:rsidRDefault="00000000" w14:paraId="0000001F" wp14:textId="77777777">
      <w:pPr>
        <w:pageBreakBefore w:val="0"/>
        <w:ind w:left="1440" w:firstLine="0"/>
        <w:rPr/>
      </w:pPr>
      <w:r w:rsidRPr="00000000" w:rsidDel="00000000" w:rsidR="00000000">
        <w:rPr>
          <w:rtl w:val="0"/>
        </w:rPr>
      </w:r>
    </w:p>
    <w:p xmlns:wp14="http://schemas.microsoft.com/office/word/2010/wordml" w:rsidRPr="00000000" w:rsidR="00000000" w:rsidDel="00000000" w:rsidP="00000000" w:rsidRDefault="00000000" w14:paraId="00000020" wp14:textId="77777777">
      <w:pPr>
        <w:pageBreakBefore w:val="0"/>
        <w:spacing w:before="240" w:after="240" w:lineRule="auto"/>
        <w:ind w:left="0" w:firstLine="0"/>
        <w:rPr/>
      </w:pPr>
      <w:r w:rsidRPr="00000000" w:rsidDel="00000000" w:rsidR="00000000">
        <w:rPr>
          <w:rtl w:val="0"/>
        </w:rPr>
      </w:r>
    </w:p>
    <w:p xmlns:wp14="http://schemas.microsoft.com/office/word/2010/wordml" w:rsidRPr="00000000" w:rsidR="00000000" w:rsidDel="00000000" w:rsidP="00000000" w:rsidRDefault="00000000" w14:paraId="00000021" wp14:textId="77777777">
      <w:pPr>
        <w:pageBreakBefore w:val="0"/>
        <w:rPr/>
      </w:pPr>
      <w:r w:rsidRPr="00000000" w:rsidDel="00000000" w:rsidR="00000000">
        <w:rPr>
          <w:rtl w:val="0"/>
        </w:rPr>
      </w:r>
    </w:p>
    <w:sectPr>
      <w:headerReference w:type="default" r:id="rId11"/>
      <w:footerReference w:type="default" r:id="rId12"/>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3" wp14:textId="77777777">
    <w:pPr>
      <w:pageBreakBefore w:val="0"/>
      <w:rPr>
        <w:rFonts w:ascii="Courier New" w:hAnsi="Courier New" w:eastAsia="Courier New" w:cs="Courier New"/>
        <w:sz w:val="24"/>
        <w:szCs w:val="24"/>
      </w:rPr>
    </w:pPr>
    <w:r w:rsidRPr="00000000" w:rsidDel="00000000" w:rsidR="00000000">
      <w:rPr>
        <w:rtl w:val="0"/>
      </w:rPr>
    </w:r>
  </w:p>
  <w:p xmlns:wp14="http://schemas.microsoft.com/office/word/2010/wordml" w:rsidRPr="00000000" w:rsidR="00000000" w:rsidDel="00000000" w:rsidP="00000000" w:rsidRDefault="00000000" w14:paraId="00000024" wp14:textId="77777777">
    <w:pPr>
      <w:pageBreakBefore w:val="0"/>
      <w:widowControl w:val="0"/>
      <w:spacing w:line="240" w:lineRule="auto"/>
      <w:jc w:val="center"/>
      <w:rPr/>
    </w:pPr>
    <w:r w:rsidRPr="00000000" w:rsidDel="00000000" w:rsidR="00000000">
      <w:rPr>
        <w:sz w:val="16"/>
        <w:szCs w:val="16"/>
        <w:rtl w:val="0"/>
      </w:rPr>
      <w:t xml:space="preserve">Copyright 2021 Iowa State University</w:t>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p xmlns:wp14="http://schemas.microsoft.com/office/word/2010/wordml" w:rsidRPr="00000000" w:rsidR="00000000" w:rsidDel="00000000" w:rsidP="5623623F" w:rsidRDefault="00000000" w14:paraId="00000022" wp14:textId="57B6536A">
    <w:pPr>
      <w:pStyle w:val="Normal"/>
      <w:pageBreakBefore w:val="0"/>
      <w:jc w:val="center"/>
    </w:pPr>
    <w:r>
      <w:drawing>
        <wp:inline xmlns:wp14="http://schemas.microsoft.com/office/word/2010/wordprocessingDrawing" wp14:editId="5623623F" wp14:anchorId="4678B826">
          <wp:extent cx="3602567" cy="1418511"/>
          <wp:effectExtent l="0" t="0" r="0" b="0"/>
          <wp:docPr id="758193783" name="" title=""/>
          <wp:cNvGraphicFramePr>
            <a:graphicFrameLocks noChangeAspect="1"/>
          </wp:cNvGraphicFramePr>
          <a:graphic>
            <a:graphicData uri="http://schemas.openxmlformats.org/drawingml/2006/picture">
              <pic:pic>
                <pic:nvPicPr>
                  <pic:cNvPr id="0" name=""/>
                  <pic:cNvPicPr/>
                </pic:nvPicPr>
                <pic:blipFill>
                  <a:blip r:embed="R5d85d8cf0fc54cda">
                    <a:extLst>
                      <a:ext xmlns:a="http://schemas.openxmlformats.org/drawingml/2006/main" uri="{28A0092B-C50C-407E-A947-70E740481C1C}">
                        <a14:useLocalDpi val="0"/>
                      </a:ext>
                    </a:extLst>
                  </a:blip>
                  <a:stretch>
                    <a:fillRect/>
                  </a:stretch>
                </pic:blipFill>
                <pic:spPr>
                  <a:xfrm>
                    <a:off x="0" y="0"/>
                    <a:ext cx="3602567" cy="1418511"/>
                  </a:xfrm>
                  <a:prstGeom prst="rect">
                    <a:avLst/>
                  </a:prstGeom>
                </pic:spPr>
              </pic:pic>
            </a:graphicData>
          </a:graphic>
        </wp:inline>
      </w:drawing>
    </w: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37b97f1e"/>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4CAB394B"/>
  <w15:docId w15:val="{2A5067C5-C347-4CB3-90AE-06C6FAD41576}"/>
  <w:rsids>
    <w:rsidRoot w:val="5623623F"/>
    <w:rsid w:val="5623623F"/>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eader" Target="header1.xml" Id="rId11" /><Relationship Type="http://schemas.openxmlformats.org/officeDocument/2006/relationships/hyperlink" Target="https://www.vmware.com/topics/glossary/" TargetMode="External" Id="rId10" /><Relationship Type="http://schemas.openxmlformats.org/officeDocument/2006/relationships/footer" Target="footer1.xml" Id="rId12" /><Relationship Type="http://schemas.openxmlformats.org/officeDocument/2006/relationships/hyperlink" Target="https://dl.dod.cyber.mil/wp-content/uploads/trn/online/cyber-awareness-challenge-2021/index.html" TargetMode="External" Id="rId9" /><Relationship Type="http://schemas.openxmlformats.org/officeDocument/2006/relationships/styles" Target="styles.xml" Id="rId5" /><Relationship Type="http://schemas.openxmlformats.org/officeDocument/2006/relationships/hyperlink" Target="https://dl.dod.cyber.mil/wp-content/uploads/trn/online/cyber-awareness-challenge-2021/index.html" TargetMode="External" Id="rId6" /><Relationship Type="http://schemas.openxmlformats.org/officeDocument/2006/relationships/hyperlink" Target="https://www.pbs.org/wgbh/nova/labs/lab/cyber/" TargetMode="External" Id="rId7" /><Relationship Type="http://schemas.openxmlformats.org/officeDocument/2006/relationships/hyperlink" Target="https://owasp.org/www-project-juice-shop/" TargetMode="External" Id="rId8" /></Relationships>
</file>

<file path=word/_rels/header1.xml.rels>&#65279;<?xml version="1.0" encoding="utf-8"?><Relationships xmlns="http://schemas.openxmlformats.org/package/2006/relationships"><Relationship Type="http://schemas.openxmlformats.org/officeDocument/2006/relationships/image" Target="/media/image2.png" Id="R5d85d8cf0fc54c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